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03C3" w14:textId="77777777" w:rsidR="00552CAE" w:rsidRDefault="00552CAE" w:rsidP="00D10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6772"/>
          <w:kern w:val="0"/>
          <w:sz w:val="27"/>
          <w:szCs w:val="27"/>
          <w:lang w:eastAsia="it-IT"/>
          <w14:ligatures w14:val="none"/>
        </w:rPr>
      </w:pPr>
    </w:p>
    <w:p w14:paraId="739CEF4C" w14:textId="77777777" w:rsidR="00552CAE" w:rsidRDefault="00552CAE" w:rsidP="00D10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6772"/>
          <w:kern w:val="0"/>
          <w:sz w:val="27"/>
          <w:szCs w:val="27"/>
          <w:lang w:eastAsia="it-IT"/>
          <w14:ligatures w14:val="none"/>
        </w:rPr>
      </w:pPr>
    </w:p>
    <w:p w14:paraId="0184E801" w14:textId="619A9FD5" w:rsidR="00552CAE" w:rsidRDefault="00552CAE" w:rsidP="00D10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6772"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5A6772"/>
          <w:kern w:val="0"/>
          <w:sz w:val="27"/>
          <w:szCs w:val="27"/>
          <w:lang w:eastAsia="it-IT"/>
          <w14:ligatures w14:val="none"/>
        </w:rPr>
        <w:t>Articolo settimanale Fondazione Studi del 6 ottobre 2023</w:t>
      </w:r>
    </w:p>
    <w:p w14:paraId="420E8B7E" w14:textId="77777777" w:rsidR="00552CAE" w:rsidRDefault="00552CAE" w:rsidP="00D10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6772"/>
          <w:kern w:val="0"/>
          <w:sz w:val="27"/>
          <w:szCs w:val="27"/>
          <w:lang w:eastAsia="it-IT"/>
          <w14:ligatures w14:val="none"/>
        </w:rPr>
      </w:pPr>
    </w:p>
    <w:p w14:paraId="535263D2" w14:textId="62C531A6" w:rsidR="00D10839" w:rsidRPr="00D10839" w:rsidRDefault="00D10839" w:rsidP="00D1083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kern w:val="0"/>
          <w:lang w:eastAsia="it-IT"/>
          <w14:ligatures w14:val="none"/>
        </w:rPr>
      </w:pPr>
      <w:r w:rsidRPr="00D10839">
        <w:rPr>
          <w:rFonts w:ascii="Times New Roman" w:eastAsia="Times New Roman" w:hAnsi="Times New Roman" w:cs="Times New Roman"/>
          <w:color w:val="5A6772"/>
          <w:kern w:val="0"/>
          <w:sz w:val="27"/>
          <w:szCs w:val="27"/>
          <w:lang w:eastAsia="it-IT"/>
          <w14:ligatures w14:val="none"/>
        </w:rPr>
        <w:t>​</w:t>
      </w:r>
      <w:r w:rsidRPr="00D10839">
        <w:rPr>
          <w:rFonts w:ascii="Georgia" w:eastAsia="Times New Roman" w:hAnsi="Georgia" w:cs="Times New Roman"/>
          <w:b/>
          <w:bCs/>
          <w:kern w:val="0"/>
          <w:lang w:eastAsia="it-IT"/>
          <w14:ligatures w14:val="none"/>
        </w:rPr>
        <w:t>Nuovo decreto flussi al via</w:t>
      </w:r>
    </w:p>
    <w:p w14:paraId="2B2F5C60" w14:textId="77777777" w:rsidR="00D10839" w:rsidRDefault="00D10839" w:rsidP="00D10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6772"/>
          <w:kern w:val="0"/>
          <w:sz w:val="27"/>
          <w:szCs w:val="27"/>
          <w:lang w:eastAsia="it-IT"/>
          <w14:ligatures w14:val="none"/>
        </w:rPr>
      </w:pPr>
    </w:p>
    <w:p w14:paraId="344B5FC2" w14:textId="1242330B" w:rsidR="00D10839" w:rsidRPr="00D10839" w:rsidRDefault="00D10839" w:rsidP="00D1083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È stato pubblicato</w:t>
      </w:r>
      <w:r w:rsidR="00BA2F19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in Gazzetta Ufficiale il </w:t>
      </w:r>
      <w:hyperlink r:id="rId5" w:history="1">
        <w:r w:rsidRPr="00D10839">
          <w:rPr>
            <w:rFonts w:ascii="Georgia" w:eastAsia="Times New Roman" w:hAnsi="Georgia" w:cs="Times New Roman"/>
            <w:kern w:val="0"/>
            <w:lang w:eastAsia="it-IT"/>
            <w14:ligatures w14:val="none"/>
          </w:rPr>
          <w:t>D</w:t>
        </w:r>
        <w:r w:rsidR="00E65737" w:rsidRPr="00E65737">
          <w:rPr>
            <w:rFonts w:ascii="Georgia" w:eastAsia="Times New Roman" w:hAnsi="Georgia" w:cs="Times New Roman"/>
            <w:kern w:val="0"/>
            <w:lang w:eastAsia="it-IT"/>
            <w14:ligatures w14:val="none"/>
          </w:rPr>
          <w:t>PCM</w:t>
        </w:r>
        <w:r w:rsidRPr="00D10839">
          <w:rPr>
            <w:rFonts w:ascii="Georgia" w:eastAsia="Times New Roman" w:hAnsi="Georgia" w:cs="Times New Roman"/>
            <w:kern w:val="0"/>
            <w:lang w:eastAsia="it-IT"/>
            <w14:ligatures w14:val="none"/>
          </w:rPr>
          <w:t xml:space="preserve"> del 27 settembre 2023 "Programmazione dei flussi d'ingresso legale in Italia dei lavoratori stranieri per il triennio 2023-2025"</w:t>
        </w:r>
      </w:hyperlink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.</w:t>
      </w:r>
      <w:r w:rsidRPr="00E65737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Il </w:t>
      </w:r>
      <w:r w:rsidR="00E65737" w:rsidRPr="00E65737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decreto </w:t>
      </w: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definisce i criteri per la determinazione dei flussi, nell'ambito e al di fuori delle quote, fissa le quote per il triennio e dà disposizioni sulle procedure.</w:t>
      </w:r>
      <w:r w:rsidRPr="00E65737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Il decreto stabilisce che s</w:t>
      </w: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aranno ammessi in Italia complessivamente 452 mila cittadini stranieri, per motivi di lavoro subordinato stagionale e non stagionale e di lavoro autonomo, così suddivisi:</w:t>
      </w:r>
      <w:r w:rsidR="00E65737" w:rsidRPr="00E65737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136.000 cittadini stranieri per l'anno 2023;</w:t>
      </w:r>
      <w:r w:rsidRPr="00E65737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151.000 cittadini stranieri per l'anno 2024;</w:t>
      </w:r>
      <w:r w:rsidRPr="00E65737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165.000 cittadini stranieri per l'anno 2025.</w:t>
      </w:r>
      <w:r w:rsidRPr="00E65737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Il DPCM distribuisce queste</w:t>
      </w:r>
      <w:r w:rsidR="00E65737" w:rsidRPr="00E65737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quote tra settori, tipologie di lavoro e di lavoratori indicando, inoltre, il calendario delle domande da parte dei datori di lavoro.</w:t>
      </w:r>
    </w:p>
    <w:p w14:paraId="4AA55EFB" w14:textId="77D71BE1" w:rsidR="00D10839" w:rsidRPr="00D10839" w:rsidRDefault="00D10839" w:rsidP="00D1083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Per le quote del 2023, </w:t>
      </w:r>
      <w:r w:rsidRPr="00E65737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le domande d’ingresso </w:t>
      </w: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potranno essere inviate:</w:t>
      </w:r>
    </w:p>
    <w:p w14:paraId="4539A44A" w14:textId="77777777" w:rsidR="00D10839" w:rsidRPr="00D10839" w:rsidRDefault="00D10839" w:rsidP="00D108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dal 2 dicembre, per i lavoratori subordinati non stagionali di Paesi che hanno accordi di cooperazione con l'Italia;</w:t>
      </w:r>
    </w:p>
    <w:p w14:paraId="4F60944E" w14:textId="77777777" w:rsidR="00D10839" w:rsidRPr="00D10839" w:rsidRDefault="00D10839" w:rsidP="00D108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dal 4 dicembre per gli altri lavoratori subordinati non stagionali;</w:t>
      </w:r>
    </w:p>
    <w:p w14:paraId="472663FB" w14:textId="77777777" w:rsidR="00D10839" w:rsidRPr="00E65737" w:rsidRDefault="00D10839" w:rsidP="00D108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  <w:r w:rsidRPr="00D10839">
        <w:rPr>
          <w:rFonts w:ascii="Georgia" w:eastAsia="Times New Roman" w:hAnsi="Georgia" w:cs="Times New Roman"/>
          <w:kern w:val="0"/>
          <w:lang w:eastAsia="it-IT"/>
          <w14:ligatures w14:val="none"/>
        </w:rPr>
        <w:t>dal 12 dicembre per i lavoratori stagionali.</w:t>
      </w:r>
    </w:p>
    <w:p w14:paraId="26D66063" w14:textId="5A174030" w:rsidR="00D10839" w:rsidRPr="00D10839" w:rsidRDefault="00E65737" w:rsidP="00E65737">
      <w:pPr>
        <w:pStyle w:val="PreformattatoHTML"/>
        <w:jc w:val="both"/>
        <w:rPr>
          <w:rFonts w:ascii="Georgia" w:hAnsi="Georgia"/>
          <w:sz w:val="22"/>
          <w:szCs w:val="22"/>
        </w:rPr>
      </w:pPr>
      <w:r w:rsidRPr="00E65737">
        <w:rPr>
          <w:rFonts w:ascii="Georgia" w:hAnsi="Georgia"/>
          <w:sz w:val="22"/>
          <w:szCs w:val="22"/>
        </w:rPr>
        <w:t>Il decreto prevede che siano ammessi in Italia, cittadini stranieri residenti all'estero</w:t>
      </w:r>
      <w:r>
        <w:rPr>
          <w:rFonts w:ascii="Georgia" w:hAnsi="Georgia"/>
          <w:sz w:val="22"/>
          <w:szCs w:val="22"/>
        </w:rPr>
        <w:t xml:space="preserve">, </w:t>
      </w:r>
      <w:r w:rsidRPr="00E65737">
        <w:rPr>
          <w:rFonts w:ascii="Georgia" w:hAnsi="Georgia"/>
          <w:sz w:val="22"/>
          <w:szCs w:val="22"/>
        </w:rPr>
        <w:t xml:space="preserve">nell'ambito delle quote complessive per motivi di lavoro subordinato non stagionale nei settori dell'autotrasporto merci per conto terzi, dell'edilizia, turistico-alberghiero, della meccanica, delle telecomunicazioni, dell'alimentare, della cantieristica navale, del trasporto passeggeri con autobus, della pesca, degli acconciatori, degli elettricisti e degli idraulici e di lavoro autonomo. </w:t>
      </w:r>
      <w:r w:rsidR="000E7BD3" w:rsidRPr="00E65737">
        <w:rPr>
          <w:rFonts w:ascii="Georgia" w:hAnsi="Georgia"/>
          <w:sz w:val="22"/>
          <w:szCs w:val="22"/>
        </w:rPr>
        <w:t>La determinazione dei flussi di ingresso di stranieri da ammettere in Italia per lavoro subordinato, stagionale e autonomo, segue i criteri di progressiva riduzione del divario tra l'entità dei flussi d’ingresso e il fabbisogno del mercato del lavoro</w:t>
      </w:r>
      <w:r>
        <w:rPr>
          <w:rFonts w:ascii="Georgia" w:hAnsi="Georgia"/>
          <w:sz w:val="22"/>
          <w:szCs w:val="22"/>
        </w:rPr>
        <w:t>;</w:t>
      </w:r>
      <w:r w:rsidR="000E7BD3" w:rsidRPr="00E65737">
        <w:rPr>
          <w:rFonts w:ascii="Georgia" w:hAnsi="Georgia"/>
          <w:sz w:val="22"/>
          <w:szCs w:val="22"/>
        </w:rPr>
        <w:t xml:space="preserve"> estensione dei settori economici; potenziamento degli strumenti di formazione nei Paesi di origine dei lavoratori stranieri per promuovere il loro ingresso, per agevolarne l'integrazione e incrementarne la professionalità; incentivazione di modalità di collaborazione,</w:t>
      </w:r>
      <w:r>
        <w:rPr>
          <w:rFonts w:ascii="Georgia" w:hAnsi="Georgia"/>
          <w:sz w:val="22"/>
          <w:szCs w:val="22"/>
        </w:rPr>
        <w:t xml:space="preserve"> </w:t>
      </w:r>
      <w:r w:rsidR="000E7BD3" w:rsidRPr="00E65737">
        <w:rPr>
          <w:rFonts w:ascii="Georgia" w:hAnsi="Georgia"/>
          <w:sz w:val="22"/>
          <w:szCs w:val="22"/>
        </w:rPr>
        <w:t>anche</w:t>
      </w:r>
      <w:r>
        <w:rPr>
          <w:rFonts w:ascii="Georgia" w:hAnsi="Georgia"/>
          <w:sz w:val="22"/>
          <w:szCs w:val="22"/>
        </w:rPr>
        <w:t xml:space="preserve"> </w:t>
      </w:r>
      <w:r w:rsidR="000E7BD3" w:rsidRPr="00E65737">
        <w:rPr>
          <w:rFonts w:ascii="Georgia" w:hAnsi="Georgia"/>
          <w:sz w:val="22"/>
          <w:szCs w:val="22"/>
        </w:rPr>
        <w:t xml:space="preserve">mediante accordi con i Paesi di origine e di transito volti a facilitare la migrazione regolare e a contrastare quella irregolare; incentivazione  degli  ingressi di lavoratori con alta qualificazione professionale; sostegno agli ingressi per lavoro di apolidi e rifugiati. </w:t>
      </w:r>
      <w:r w:rsidR="00D10839" w:rsidRPr="00D10839">
        <w:rPr>
          <w:rFonts w:ascii="Georgia" w:hAnsi="Georgia" w:cs="Times New Roman"/>
          <w:sz w:val="22"/>
          <w:szCs w:val="22"/>
        </w:rPr>
        <w:t>Ulteriori disposizion</w:t>
      </w:r>
      <w:r w:rsidR="00D10839" w:rsidRPr="00E65737">
        <w:rPr>
          <w:rFonts w:ascii="Georgia" w:hAnsi="Georgia" w:cs="Times New Roman"/>
          <w:sz w:val="22"/>
          <w:szCs w:val="22"/>
        </w:rPr>
        <w:t>i</w:t>
      </w:r>
      <w:r w:rsidR="00D10839" w:rsidRPr="00D10839">
        <w:rPr>
          <w:rFonts w:ascii="Georgia" w:hAnsi="Georgia" w:cs="Times New Roman"/>
          <w:sz w:val="22"/>
          <w:szCs w:val="22"/>
        </w:rPr>
        <w:t xml:space="preserve"> attuative saranno a breve definite con una circolare</w:t>
      </w:r>
      <w:r>
        <w:rPr>
          <w:rFonts w:ascii="Georgia" w:hAnsi="Georgia" w:cs="Times New Roman"/>
          <w:sz w:val="22"/>
          <w:szCs w:val="22"/>
        </w:rPr>
        <w:t xml:space="preserve"> </w:t>
      </w:r>
      <w:r w:rsidR="00D10839" w:rsidRPr="00D10839">
        <w:rPr>
          <w:rFonts w:ascii="Georgia" w:hAnsi="Georgia" w:cs="Times New Roman"/>
          <w:sz w:val="22"/>
          <w:szCs w:val="22"/>
        </w:rPr>
        <w:t>congiunta de</w:t>
      </w:r>
      <w:r>
        <w:rPr>
          <w:rFonts w:ascii="Georgia" w:hAnsi="Georgia" w:cs="Times New Roman"/>
          <w:sz w:val="22"/>
          <w:szCs w:val="22"/>
        </w:rPr>
        <w:t>i</w:t>
      </w:r>
      <w:r w:rsidR="00D10839" w:rsidRPr="00D10839">
        <w:rPr>
          <w:rFonts w:ascii="Georgia" w:hAnsi="Georgia" w:cs="Times New Roman"/>
          <w:sz w:val="22"/>
          <w:szCs w:val="22"/>
        </w:rPr>
        <w:t xml:space="preserve"> Minister</w:t>
      </w:r>
      <w:r>
        <w:rPr>
          <w:rFonts w:ascii="Georgia" w:hAnsi="Georgia" w:cs="Times New Roman"/>
          <w:sz w:val="22"/>
          <w:szCs w:val="22"/>
        </w:rPr>
        <w:t xml:space="preserve">i </w:t>
      </w:r>
      <w:r w:rsidR="00D10839" w:rsidRPr="00D10839">
        <w:rPr>
          <w:rFonts w:ascii="Georgia" w:hAnsi="Georgia" w:cs="Times New Roman"/>
          <w:sz w:val="22"/>
          <w:szCs w:val="22"/>
        </w:rPr>
        <w:t>dell'Interno, del Lavoro, dell'Agricoltura</w:t>
      </w:r>
      <w:r>
        <w:rPr>
          <w:rFonts w:ascii="Georgia" w:hAnsi="Georgia" w:cs="Times New Roman"/>
          <w:sz w:val="22"/>
          <w:szCs w:val="22"/>
        </w:rPr>
        <w:t xml:space="preserve"> e</w:t>
      </w:r>
      <w:r w:rsidR="00D10839" w:rsidRPr="00D10839">
        <w:rPr>
          <w:rFonts w:ascii="Georgia" w:hAnsi="Georgia" w:cs="Times New Roman"/>
          <w:sz w:val="22"/>
          <w:szCs w:val="22"/>
        </w:rPr>
        <w:t xml:space="preserve"> del Turismo.</w:t>
      </w:r>
      <w:r w:rsidR="00D10839" w:rsidRPr="00E65737">
        <w:rPr>
          <w:rFonts w:ascii="Georgia" w:hAnsi="Georgia" w:cs="Times New Roman"/>
          <w:sz w:val="22"/>
          <w:szCs w:val="22"/>
        </w:rPr>
        <w:t xml:space="preserve"> Tutte le informazioni sono reperibili presso i Consulenti del lavoro.</w:t>
      </w:r>
    </w:p>
    <w:p w14:paraId="1911029D" w14:textId="77777777" w:rsidR="009D1549" w:rsidRPr="00E65737" w:rsidRDefault="009D1549"/>
    <w:sectPr w:rsidR="009D1549" w:rsidRPr="00E65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72B0"/>
    <w:multiLevelType w:val="multilevel"/>
    <w:tmpl w:val="30C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93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49"/>
    <w:rsid w:val="000E7BD3"/>
    <w:rsid w:val="00552CAE"/>
    <w:rsid w:val="009D1549"/>
    <w:rsid w:val="009D7E80"/>
    <w:rsid w:val="00BA2F19"/>
    <w:rsid w:val="00C124D7"/>
    <w:rsid w:val="00D10839"/>
    <w:rsid w:val="00E6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4FD6"/>
  <w15:chartTrackingRefBased/>
  <w15:docId w15:val="{B3958D51-A3B4-4A20-A2EB-97704509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1083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1083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E7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E7BD3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E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zzettaufficiale.it/eli/id/2023/10/03/23A05503/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3</cp:revision>
  <dcterms:created xsi:type="dcterms:W3CDTF">2023-10-06T09:34:00Z</dcterms:created>
  <dcterms:modified xsi:type="dcterms:W3CDTF">2023-10-06T09:35:00Z</dcterms:modified>
</cp:coreProperties>
</file>