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F5A81" w14:textId="77777777" w:rsidR="003252F1" w:rsidRDefault="003252F1" w:rsidP="000A026A">
      <w:pPr>
        <w:pStyle w:val="Default"/>
        <w:jc w:val="both"/>
        <w:rPr>
          <w:rFonts w:ascii="Georgia" w:hAnsi="Georgia"/>
          <w:b/>
          <w:bCs/>
          <w:sz w:val="22"/>
          <w:szCs w:val="22"/>
        </w:rPr>
      </w:pPr>
    </w:p>
    <w:p w14:paraId="6F9FFEF4" w14:textId="48FB14CD" w:rsidR="00D936FA" w:rsidRDefault="00D936FA" w:rsidP="000A026A">
      <w:pPr>
        <w:pStyle w:val="Default"/>
        <w:jc w:val="both"/>
        <w:rPr>
          <w:rFonts w:ascii="Georgia" w:hAnsi="Georgia"/>
          <w:b/>
          <w:bCs/>
          <w:sz w:val="22"/>
          <w:szCs w:val="22"/>
        </w:rPr>
      </w:pPr>
      <w:r>
        <w:rPr>
          <w:rFonts w:ascii="Georgia" w:hAnsi="Georgia"/>
          <w:b/>
          <w:bCs/>
          <w:sz w:val="22"/>
          <w:szCs w:val="22"/>
        </w:rPr>
        <w:t>Articolo settimanale Fondazione Studi del 16 febbraio 2024</w:t>
      </w:r>
    </w:p>
    <w:p w14:paraId="18E759EE" w14:textId="77777777" w:rsidR="00D936FA" w:rsidRPr="000A026A" w:rsidRDefault="00D936FA" w:rsidP="000A026A">
      <w:pPr>
        <w:pStyle w:val="Default"/>
        <w:jc w:val="both"/>
        <w:rPr>
          <w:rFonts w:ascii="Georgia" w:hAnsi="Georgia"/>
          <w:b/>
          <w:bCs/>
          <w:sz w:val="22"/>
          <w:szCs w:val="22"/>
        </w:rPr>
      </w:pPr>
    </w:p>
    <w:p w14:paraId="6FEFE9EA" w14:textId="0D661EF7" w:rsidR="003252F1" w:rsidRPr="000A026A" w:rsidRDefault="003252F1" w:rsidP="000A026A">
      <w:pPr>
        <w:pStyle w:val="Default"/>
        <w:jc w:val="both"/>
        <w:rPr>
          <w:rFonts w:ascii="Georgia" w:hAnsi="Georgia"/>
          <w:b/>
          <w:bCs/>
          <w:sz w:val="22"/>
          <w:szCs w:val="22"/>
        </w:rPr>
      </w:pPr>
      <w:r w:rsidRPr="000A026A">
        <w:rPr>
          <w:rFonts w:ascii="Georgia" w:hAnsi="Georgia"/>
          <w:b/>
          <w:bCs/>
          <w:sz w:val="22"/>
          <w:szCs w:val="22"/>
        </w:rPr>
        <w:t xml:space="preserve">Con Fondazione Lavoro oltre il 60% dei tirocinanti trova un’occupazione </w:t>
      </w:r>
    </w:p>
    <w:p w14:paraId="2E5C45A7" w14:textId="77777777" w:rsidR="000A026A" w:rsidRPr="000A026A" w:rsidRDefault="000A026A" w:rsidP="000A026A">
      <w:pPr>
        <w:pStyle w:val="Default"/>
        <w:jc w:val="both"/>
        <w:rPr>
          <w:rFonts w:ascii="Georgia" w:hAnsi="Georgia"/>
          <w:sz w:val="22"/>
          <w:szCs w:val="22"/>
        </w:rPr>
      </w:pPr>
    </w:p>
    <w:p w14:paraId="357CBCDC" w14:textId="77777777" w:rsidR="000A026A" w:rsidRDefault="000A026A" w:rsidP="000A026A">
      <w:pPr>
        <w:jc w:val="both"/>
        <w:rPr>
          <w:rFonts w:ascii="Georgia" w:hAnsi="Georgia"/>
        </w:rPr>
      </w:pPr>
    </w:p>
    <w:p w14:paraId="678A175C" w14:textId="55019CF4" w:rsidR="00AE5264" w:rsidRDefault="003252F1" w:rsidP="000A026A">
      <w:pPr>
        <w:jc w:val="both"/>
      </w:pPr>
      <w:r w:rsidRPr="000A026A">
        <w:rPr>
          <w:rFonts w:ascii="Georgia" w:hAnsi="Georgia"/>
        </w:rPr>
        <w:t>Degli oltre 2 milioni 768 mila tirocini extracurriculari attivati in Italia dal 2014 al 2022, 200.824 sono stati promossi dalla Fondazione Consulenti per il Lavoro. A sei mesi dalla conclusione del tirocinio extracurriculare attivato dall’Agenzia per il Lavoro del Consiglio Nazionale dell'Ordine</w:t>
      </w:r>
      <w:r w:rsidR="000A026A">
        <w:rPr>
          <w:rFonts w:ascii="Georgia" w:hAnsi="Georgia"/>
        </w:rPr>
        <w:t xml:space="preserve"> dei Consulenti del Lavoro</w:t>
      </w:r>
      <w:r w:rsidRPr="000A026A">
        <w:rPr>
          <w:rFonts w:ascii="Georgia" w:hAnsi="Georgia"/>
        </w:rPr>
        <w:t xml:space="preserve">, il 61,8% degli stagisti ottiene un’occupazione. Con riferimento alla condizione contrattuale, su 100 rapporti di lavoro attivati a seguito di uno stage, nel 55,6% dei casi i tirocini si trasformano in un rapporto di lavoro a carattere permanente, di cui il 17,4% con un contratto a tempo indeterminato e il 38,2% con un contratto di apprendistato. Un trend, quello relativo alla crescita dell’apprendistato, perfettamente in linea con l’età dei soggetti destinatari della misura di politica attiva, per lo più ragazzi con meno di 25 anni, ma anche con gli incentivi messi a disposizione delle imprese per promuovere il processo di inserimento occupazionale. Questi i principali dati che emergono dal report realizzato dall’Ufficio Studi dei Consulenti del Lavoro, in collaborazione con il Ministero del Lavoro, dal titolo “I tirocini di Fondazione Lavoro e l’inserimento occupazionale”, che evidenzia anche la centralità del ruolo della Fondazione nel promuovere l’inserimento dei più giovani nel mercato del lavoro. Nel corso degli anni l’efficacia dei tirocini di Fondazione Lavoro è cresciuta sensibilmente. La percentuale degli occupati è passata, infatti, dal 58,7% del 2014 al 61,8% nel 2022. Degli oltre 200 mila tirocini promossi dalla Fondazione, il 52,5 % ha riguardato ragazzi con meno di 25 anni, una quota che è aumentata progressivamente, passando dal 50% del 2014 al 56,5% del 2022. A livello geografico è la Toscana la regione a presentare il tasso più elevato di inserimento occupazionale (il 67% degli stagisti ha avuto un contratto entro sei mesi). A seguire Veneto (66,9%), Marche (66,4%), Umbria ed Emilia-Romagna (66,1%). Al Sud, invece, si distinguono Basilicata e Puglia con una percentuale </w:t>
      </w:r>
      <w:r w:rsidR="000A026A">
        <w:rPr>
          <w:rFonts w:ascii="Georgia" w:hAnsi="Georgia"/>
        </w:rPr>
        <w:t xml:space="preserve">di occupazione </w:t>
      </w:r>
      <w:r w:rsidRPr="000A026A">
        <w:rPr>
          <w:rFonts w:ascii="Georgia" w:hAnsi="Georgia"/>
        </w:rPr>
        <w:t xml:space="preserve">superiore alla media, rispettivamente del 62,4% e 61%. </w:t>
      </w:r>
      <w:r w:rsidR="000A026A">
        <w:rPr>
          <w:rFonts w:ascii="Georgia" w:hAnsi="Georgia"/>
        </w:rPr>
        <w:t xml:space="preserve">Tra </w:t>
      </w:r>
      <w:r w:rsidRPr="000A026A">
        <w:rPr>
          <w:rFonts w:ascii="Georgia" w:hAnsi="Georgia"/>
        </w:rPr>
        <w:t xml:space="preserve">il 2014 e il 2022 hanno avuto maggiore successo i percorsi in ambito industriale (65,4%), sanità, istruzione e P.A. (64,1%). Il tasso di inserimento è elevato anche nel comparto dei servizi di comunicazione, credito, finanza e servizi alle imprese (63,1%) e nel commercio con il 62%. </w:t>
      </w:r>
      <w:r w:rsidR="00845B2A">
        <w:rPr>
          <w:rFonts w:ascii="Georgia" w:hAnsi="Georgia"/>
        </w:rPr>
        <w:t xml:space="preserve">Report completo su </w:t>
      </w:r>
      <w:hyperlink r:id="rId4" w:history="1">
        <w:r w:rsidR="00845B2A" w:rsidRPr="00CE3AE0">
          <w:rPr>
            <w:rStyle w:val="Collegamentoipertestuale"/>
            <w:rFonts w:ascii="Georgia" w:hAnsi="Georgia"/>
          </w:rPr>
          <w:t>www.consulentidel</w:t>
        </w:r>
      </w:hyperlink>
      <w:r w:rsidR="00845B2A">
        <w:rPr>
          <w:rFonts w:ascii="Georgia" w:hAnsi="Georgia"/>
        </w:rPr>
        <w:t xml:space="preserve"> lavoro.it, indagini.</w:t>
      </w:r>
    </w:p>
    <w:sectPr w:rsidR="00AE52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64"/>
    <w:rsid w:val="000A026A"/>
    <w:rsid w:val="003252F1"/>
    <w:rsid w:val="00845B2A"/>
    <w:rsid w:val="00AE5264"/>
    <w:rsid w:val="00D93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E04F"/>
  <w15:chartTrackingRefBased/>
  <w15:docId w15:val="{BB42015A-503D-4252-B5C4-8B67D46B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252F1"/>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llegamentoipertestuale">
    <w:name w:val="Hyperlink"/>
    <w:basedOn w:val="Carpredefinitoparagrafo"/>
    <w:uiPriority w:val="99"/>
    <w:unhideWhenUsed/>
    <w:rsid w:val="00845B2A"/>
    <w:rPr>
      <w:color w:val="0563C1" w:themeColor="hyperlink"/>
      <w:u w:val="single"/>
    </w:rPr>
  </w:style>
  <w:style w:type="character" w:styleId="Menzionenonrisolta">
    <w:name w:val="Unresolved Mention"/>
    <w:basedOn w:val="Carpredefinitoparagrafo"/>
    <w:uiPriority w:val="99"/>
    <w:semiHidden/>
    <w:unhideWhenUsed/>
    <w:rsid w:val="00845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entide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2239</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2024-02-16T10:18:00Z</dcterms:created>
  <dcterms:modified xsi:type="dcterms:W3CDTF">2024-02-16T10:18:00Z</dcterms:modified>
</cp:coreProperties>
</file>